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3520" w:rsidRDefault="00FA3520" w:rsidP="00FA3520">
      <w:pPr>
        <w:pStyle w:val="210"/>
        <w:ind w:firstLine="5115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Приложение № </w:t>
      </w:r>
      <w:r w:rsidR="007E4885">
        <w:rPr>
          <w:rFonts w:ascii="Arial" w:hAnsi="Arial" w:cs="Arial"/>
          <w:sz w:val="24"/>
          <w:szCs w:val="24"/>
          <w:lang w:val="ru-RU"/>
        </w:rPr>
        <w:t>33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ab/>
        <w:t>к протоколу</w:t>
      </w:r>
    </w:p>
    <w:p w:rsidR="00FA3520" w:rsidRDefault="007E4885" w:rsidP="00FA3520">
      <w:pPr>
        <w:pStyle w:val="210"/>
        <w:ind w:firstLine="5115"/>
        <w:rPr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МГС</w:t>
      </w:r>
      <w:r w:rsidR="00FA3520">
        <w:rPr>
          <w:rFonts w:ascii="Arial" w:hAnsi="Arial" w:cs="Arial"/>
          <w:sz w:val="24"/>
          <w:szCs w:val="24"/>
          <w:lang w:val="ru-RU"/>
        </w:rPr>
        <w:t xml:space="preserve"> № 4</w:t>
      </w:r>
      <w:r>
        <w:rPr>
          <w:rFonts w:ascii="Arial" w:hAnsi="Arial" w:cs="Arial"/>
          <w:sz w:val="24"/>
          <w:szCs w:val="24"/>
          <w:lang w:val="ru-RU"/>
        </w:rPr>
        <w:t>7</w:t>
      </w:r>
      <w:r w:rsidR="00FA3520">
        <w:rPr>
          <w:rFonts w:ascii="Arial" w:hAnsi="Arial" w:cs="Arial"/>
          <w:sz w:val="24"/>
          <w:szCs w:val="24"/>
          <w:lang w:val="ru-RU"/>
        </w:rPr>
        <w:t>-2015</w:t>
      </w:r>
    </w:p>
    <w:p w:rsidR="00FA3520" w:rsidRDefault="00FA3520">
      <w:pPr>
        <w:rPr>
          <w:sz w:val="24"/>
          <w:szCs w:val="24"/>
        </w:rPr>
      </w:pPr>
    </w:p>
    <w:p w:rsidR="00FA3520" w:rsidRDefault="00FA3520" w:rsidP="00FA352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pStyle w:val="2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ПРОГРАММА</w:t>
      </w:r>
    </w:p>
    <w:p w:rsidR="00FA3520" w:rsidRDefault="00FA3520">
      <w:pPr>
        <w:rPr>
          <w:sz w:val="24"/>
          <w:szCs w:val="24"/>
        </w:rPr>
      </w:pPr>
    </w:p>
    <w:p w:rsidR="00FA3520" w:rsidRPr="00FA3520" w:rsidRDefault="00FA3520">
      <w:pPr>
        <w:pStyle w:val="a7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РАБОТ  ПО  РАЗРАБОТКЕ  АТТЕСТОВАННЫХ  ДАННЫХ  О  ФИЗИЧЕСКИХ КОНСТАНТАХ  И  СВОЙСТВАХ  ВЕЩЕСТВ  И  МАТЕРИАЛОВ  ПО  КОНКРЕТНЫМ ТЕМАТИЧЕСКИМ  НАПРАВЛЕНИЯМ</w:t>
      </w:r>
    </w:p>
    <w:p w:rsidR="00FA3520" w:rsidRDefault="00FA352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2016-2018 ГОДЫ</w:t>
      </w:r>
    </w:p>
    <w:p w:rsidR="00FA3520" w:rsidRDefault="00FA3520">
      <w:pPr>
        <w:ind w:firstLine="5670"/>
        <w:rPr>
          <w:sz w:val="24"/>
          <w:szCs w:val="24"/>
        </w:rPr>
      </w:pPr>
    </w:p>
    <w:p w:rsidR="00FA3520" w:rsidRDefault="00FA3520">
      <w:pPr>
        <w:rPr>
          <w:b/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>
      <w:pPr>
        <w:rPr>
          <w:sz w:val="24"/>
          <w:szCs w:val="24"/>
        </w:rPr>
      </w:pPr>
    </w:p>
    <w:p w:rsidR="00FA3520" w:rsidRDefault="00FA3520" w:rsidP="007E4885">
      <w:pPr>
        <w:pStyle w:val="aa"/>
        <w:pageBreakBefore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Настоящая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2016-2018 годы» (далее «Программа 2016-2018») составлена в продолжение работ по «Программе 2013-2015» на основании решения 46-го заседания МГС (протокол МГС № 46-2014, п. 15.3).</w:t>
      </w:r>
    </w:p>
    <w:p w:rsidR="00FA3520" w:rsidRDefault="00FA3520">
      <w:pPr>
        <w:pStyle w:val="aa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Программа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(СВиМ) на основе измерений высшей точности; повышению эффективности обеспечения мероприятий по экономическому и научно-техническому сотрудничеству государств-членов Содружества с учетом </w:t>
      </w:r>
      <w:r w:rsidR="007E4885">
        <w:rPr>
          <w:sz w:val="28"/>
          <w:szCs w:val="28"/>
          <w:lang w:val="ru-RU"/>
        </w:rPr>
        <w:t xml:space="preserve">проекта </w:t>
      </w:r>
      <w:r>
        <w:rPr>
          <w:sz w:val="28"/>
          <w:szCs w:val="28"/>
          <w:lang w:val="ru-RU"/>
        </w:rPr>
        <w:t>«Перечня приоритетных направлений работ по межгосударственной стандартизации на 201</w:t>
      </w:r>
      <w:r w:rsidR="007E4885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-20</w:t>
      </w:r>
      <w:r w:rsidR="007E4885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годы (ПНМС 201</w:t>
      </w:r>
      <w:r w:rsidR="007E4885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-20</w:t>
      </w:r>
      <w:r w:rsidR="007E4885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), развитию работ по Соглашению о сотрудничестве по созданию и использованию данных о физических константах и свойствах веществ и материалов» (г. Казань, 24 июня 2006 г., приложение № 38 к протоколу МГС № 29-2006).</w:t>
      </w:r>
    </w:p>
    <w:p w:rsidR="00FA3520" w:rsidRDefault="00FA3520">
      <w:pPr>
        <w:pStyle w:val="aa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Проект Программы разработан специалистами Росстандарта и Минэкономразвития Украины.</w:t>
      </w:r>
    </w:p>
    <w:p w:rsidR="00FA3520" w:rsidRDefault="00FA3520">
      <w:pPr>
        <w:pStyle w:val="aa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Проект включает аннотацию  и   3 тематических раздела; общее число тем в проекте – </w:t>
      </w:r>
      <w:r>
        <w:rPr>
          <w:b/>
          <w:sz w:val="28"/>
          <w:szCs w:val="28"/>
          <w:lang w:val="ru-RU"/>
        </w:rPr>
        <w:t>27</w:t>
      </w:r>
      <w:r>
        <w:rPr>
          <w:sz w:val="28"/>
          <w:szCs w:val="28"/>
          <w:lang w:val="ru-RU"/>
        </w:rPr>
        <w:t>.</w:t>
      </w:r>
    </w:p>
    <w:p w:rsidR="00FA3520" w:rsidRPr="00FA3520" w:rsidRDefault="00FA3520">
      <w:pPr>
        <w:pStyle w:val="aa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Проект включает следующие разделы (в скобках указано количество тем по разделам):</w:t>
      </w:r>
      <w:bookmarkStart w:id="0" w:name="_GoBack"/>
      <w:bookmarkEnd w:id="0"/>
    </w:p>
    <w:p w:rsidR="00FA3520" w:rsidRDefault="00FA35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1. Физические константы (3).</w:t>
      </w:r>
    </w:p>
    <w:p w:rsidR="00FA3520" w:rsidRDefault="00FA35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2. Данные о свойствах твердых материалов (11).</w:t>
      </w:r>
    </w:p>
    <w:p w:rsidR="00FA3520" w:rsidRDefault="00FA352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3. Данные о свойствах газов и жидкостей (13).</w:t>
      </w:r>
    </w:p>
    <w:p w:rsidR="00FA3520" w:rsidRDefault="00FA3520">
      <w:pPr>
        <w:ind w:firstLine="851"/>
        <w:jc w:val="both"/>
        <w:rPr>
          <w:sz w:val="28"/>
          <w:szCs w:val="28"/>
        </w:rPr>
      </w:pPr>
    </w:p>
    <w:p w:rsidR="00FA3520" w:rsidRPr="00FA3520" w:rsidRDefault="00FA35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основу предлагаемых тем заложены результаты национальных разработок таблиц достоверных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НИСТ (США) и ряда других.</w:t>
      </w:r>
    </w:p>
    <w:p w:rsidR="00FA3520" w:rsidRPr="00FA3520" w:rsidRDefault="00FA3520">
      <w:pPr>
        <w:ind w:firstLine="708"/>
        <w:jc w:val="both"/>
        <w:rPr>
          <w:sz w:val="28"/>
          <w:szCs w:val="28"/>
        </w:rPr>
      </w:pPr>
    </w:p>
    <w:p w:rsidR="00FA3520" w:rsidRDefault="00FA3520">
      <w:pPr>
        <w:pStyle w:val="aa"/>
        <w:ind w:left="0" w:firstLine="720"/>
        <w:jc w:val="both"/>
        <w:rPr>
          <w:b/>
          <w:sz w:val="24"/>
          <w:szCs w:val="24"/>
          <w:lang w:val="ru-RU"/>
        </w:rPr>
      </w:pPr>
    </w:p>
    <w:p w:rsidR="00FA3520" w:rsidRDefault="00FA3520">
      <w:pPr>
        <w:pStyle w:val="aa"/>
        <w:ind w:left="0" w:firstLine="720"/>
        <w:jc w:val="both"/>
        <w:rPr>
          <w:b/>
          <w:sz w:val="24"/>
          <w:szCs w:val="24"/>
          <w:lang w:val="ru-RU"/>
        </w:rPr>
      </w:pPr>
    </w:p>
    <w:p w:rsidR="00FA3520" w:rsidRDefault="00FA3520">
      <w:pPr>
        <w:pStyle w:val="aa"/>
        <w:ind w:left="0"/>
        <w:jc w:val="both"/>
        <w:rPr>
          <w:sz w:val="28"/>
          <w:szCs w:val="28"/>
          <w:lang w:val="ru-RU"/>
        </w:rPr>
      </w:pPr>
    </w:p>
    <w:p w:rsidR="00FA3520" w:rsidRDefault="00FA3520">
      <w:pPr>
        <w:pStyle w:val="aa"/>
        <w:ind w:left="0"/>
        <w:jc w:val="both"/>
        <w:rPr>
          <w:sz w:val="28"/>
          <w:lang w:val="ru-RU"/>
        </w:rPr>
      </w:pPr>
    </w:p>
    <w:p w:rsidR="00FA3520" w:rsidRDefault="00FA3520">
      <w:pPr>
        <w:sectPr w:rsidR="00FA3520">
          <w:footerReference w:type="default" r:id="rId8"/>
          <w:headerReference w:type="first" r:id="rId9"/>
          <w:footerReference w:type="first" r:id="rId10"/>
          <w:pgSz w:w="11906" w:h="16838"/>
          <w:pgMar w:top="1440" w:right="851" w:bottom="1440" w:left="1418" w:header="720" w:footer="720" w:gutter="0"/>
          <w:pgNumType w:start="1"/>
          <w:cols w:space="720"/>
          <w:titlePg/>
          <w:docGrid w:linePitch="600" w:charSpace="40960"/>
        </w:sectPr>
      </w:pPr>
    </w:p>
    <w:tbl>
      <w:tblPr>
        <w:tblW w:w="1485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6491"/>
        <w:gridCol w:w="2127"/>
        <w:gridCol w:w="885"/>
        <w:gridCol w:w="603"/>
        <w:gridCol w:w="71"/>
        <w:gridCol w:w="1417"/>
        <w:gridCol w:w="2268"/>
      </w:tblGrid>
      <w:tr w:rsidR="00FA3520" w:rsidTr="007E4885">
        <w:trPr>
          <w:cantSplit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№№</w:t>
            </w: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п/п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Наименование документа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Категория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Сроки разработки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lang w:val="ru-RU"/>
              </w:rPr>
              <w:t>Разработчик</w:t>
            </w:r>
          </w:p>
        </w:tc>
      </w:tr>
      <w:tr w:rsidR="00FA3520" w:rsidTr="007E4885">
        <w:trPr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numPr>
                <w:ilvl w:val="0"/>
                <w:numId w:val="2"/>
              </w:numPr>
              <w:snapToGrid w:val="0"/>
              <w:jc w:val="center"/>
              <w:rPr>
                <w:sz w:val="24"/>
                <w:lang w:val="ru-RU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numPr>
                <w:ilvl w:val="0"/>
                <w:numId w:val="2"/>
              </w:numPr>
              <w:snapToGrid w:val="0"/>
              <w:jc w:val="center"/>
              <w:rPr>
                <w:sz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numPr>
                <w:ilvl w:val="0"/>
                <w:numId w:val="2"/>
              </w:numPr>
              <w:snapToGrid w:val="0"/>
              <w:jc w:val="center"/>
              <w:rPr>
                <w:sz w:val="24"/>
                <w:lang w:val="ru-RU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numPr>
                <w:ilvl w:val="0"/>
                <w:numId w:val="2"/>
              </w:numPr>
              <w:snapToGrid w:val="0"/>
              <w:jc w:val="center"/>
              <w:rPr>
                <w:sz w:val="24"/>
                <w:lang w:val="ru-RU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numPr>
                <w:ilvl w:val="0"/>
                <w:numId w:val="2"/>
              </w:numPr>
              <w:snapToGrid w:val="0"/>
              <w:jc w:val="center"/>
              <w:rPr>
                <w:sz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numPr>
                <w:ilvl w:val="0"/>
                <w:numId w:val="2"/>
              </w:numPr>
              <w:snapToGrid w:val="0"/>
              <w:jc w:val="center"/>
              <w:rPr>
                <w:sz w:val="24"/>
                <w:lang w:val="ru-RU"/>
              </w:rPr>
            </w:pPr>
          </w:p>
        </w:tc>
      </w:tr>
      <w:tr w:rsidR="00FA3520" w:rsidTr="007E4885">
        <w:trPr>
          <w:cantSplit/>
        </w:trPr>
        <w:tc>
          <w:tcPr>
            <w:tcW w:w="1485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napToGrid w:val="0"/>
              <w:ind w:left="0"/>
              <w:jc w:val="center"/>
              <w:rPr>
                <w:sz w:val="24"/>
                <w:lang w:val="ru-RU"/>
              </w:rPr>
            </w:pP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Радел 1. ФИЗИЧЕСКИЕ КОНСТАНТЫ</w:t>
            </w: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32"/>
                <w:lang w:val="ru-RU"/>
              </w:rPr>
            </w:pPr>
            <w:r>
              <w:rPr>
                <w:sz w:val="24"/>
                <w:lang w:val="ru-RU"/>
              </w:rPr>
              <w:t>1.1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rPr>
                <w:sz w:val="24"/>
                <w:lang w:val="ru-RU"/>
              </w:rPr>
            </w:pPr>
            <w:r>
              <w:rPr>
                <w:sz w:val="24"/>
                <w:szCs w:val="32"/>
                <w:lang w:val="ru-RU"/>
              </w:rPr>
              <w:t>Фундаментальные физические константы. Радионуклиды. Энергия, абсолютная вероятность эмиссии альфа-,бета-, гамма-излучений и период полураспада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201</w:t>
            </w:r>
            <w:r>
              <w:rPr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201</w:t>
            </w:r>
            <w:r>
              <w:rPr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lang w:val="ru-RU"/>
              </w:rPr>
              <w:t>1.1.1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rPr>
                <w:sz w:val="24"/>
                <w:lang w:val="ru-RU"/>
              </w:rPr>
            </w:pPr>
            <w:hyperlink r:id="rId11" w:history="1">
              <w:r>
                <w:rPr>
                  <w:rStyle w:val="a5"/>
                  <w:b/>
                  <w:sz w:val="24"/>
                  <w:szCs w:val="32"/>
                  <w:lang w:val="ru-RU"/>
                </w:rPr>
                <w:t>Фундаментальные физические константы. Взамен ГСССД 237-2008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201</w:t>
            </w:r>
            <w:r>
              <w:rPr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201</w:t>
            </w:r>
            <w:r>
              <w:rPr>
                <w:sz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pacing w:line="360" w:lineRule="auto"/>
              <w:ind w:left="0"/>
              <w:jc w:val="center"/>
            </w:pPr>
            <w:r>
              <w:rPr>
                <w:sz w:val="24"/>
                <w:lang w:val="ru-RU"/>
              </w:rPr>
              <w:t>1.1.2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rPr>
                <w:sz w:val="24"/>
                <w:lang w:val="ru-RU"/>
              </w:rPr>
            </w:pPr>
            <w:hyperlink r:id="rId12" w:history="1">
              <w:r>
                <w:rPr>
                  <w:rStyle w:val="a5"/>
                  <w:b/>
                  <w:sz w:val="24"/>
                  <w:szCs w:val="24"/>
                </w:rPr>
                <w:t xml:space="preserve">Радионуклиды 229Th, 230Th, 231Th, 232Th, 233Th, 234Th. </w:t>
              </w:r>
              <w:r>
                <w:rPr>
                  <w:rStyle w:val="a5"/>
                  <w:b/>
                  <w:sz w:val="24"/>
                  <w:szCs w:val="24"/>
                  <w:lang w:val="ru-RU"/>
                </w:rPr>
                <w:t>Энергия, абсолютная вероятность эмиссии альфа-, бета-, гамма- и характеристического рентгеновского излучений и период полураспада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pacing w:line="360" w:lineRule="auto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pacing w:line="360" w:lineRule="auto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201</w:t>
            </w:r>
            <w:r>
              <w:rPr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pacing w:line="360" w:lineRule="auto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201</w:t>
            </w:r>
            <w:r>
              <w:rPr>
                <w:sz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pacing w:line="360" w:lineRule="auto"/>
              <w:ind w:left="0"/>
              <w:jc w:val="center"/>
            </w:pPr>
            <w:r>
              <w:rPr>
                <w:sz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32"/>
                <w:lang w:val="ru-RU"/>
              </w:rPr>
            </w:pPr>
            <w:r>
              <w:rPr>
                <w:sz w:val="24"/>
                <w:lang w:val="ru-RU"/>
              </w:rPr>
              <w:t>1.1.</w:t>
            </w:r>
            <w:r>
              <w:rPr>
                <w:sz w:val="24"/>
              </w:rPr>
              <w:t>3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both"/>
              <w:rPr>
                <w:sz w:val="24"/>
                <w:lang w:val="ru-RU"/>
              </w:rPr>
            </w:pPr>
            <w:r>
              <w:rPr>
                <w:b/>
                <w:sz w:val="24"/>
                <w:szCs w:val="32"/>
                <w:lang w:val="ru-RU"/>
              </w:rPr>
              <w:t>Радионуклиды – продукты нейтронных дозиметрических реакций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 xml:space="preserve"> 47</w:t>
            </w:r>
            <w:r>
              <w:rPr>
                <w:b/>
                <w:sz w:val="24"/>
                <w:szCs w:val="28"/>
              </w:rPr>
              <w:t>Sc</w:t>
            </w:r>
            <w:r>
              <w:rPr>
                <w:b/>
                <w:sz w:val="24"/>
                <w:szCs w:val="32"/>
                <w:lang w:val="ru-RU"/>
              </w:rPr>
              <w:t xml:space="preserve">, 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>48</w:t>
            </w:r>
            <w:r>
              <w:rPr>
                <w:b/>
                <w:sz w:val="24"/>
                <w:szCs w:val="28"/>
              </w:rPr>
              <w:t>Sc</w:t>
            </w:r>
            <w:r>
              <w:rPr>
                <w:b/>
                <w:sz w:val="24"/>
                <w:szCs w:val="32"/>
                <w:lang w:val="ru-RU"/>
              </w:rPr>
              <w:t xml:space="preserve">, 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>57</w:t>
            </w:r>
            <w:r>
              <w:rPr>
                <w:b/>
                <w:sz w:val="24"/>
                <w:szCs w:val="32"/>
              </w:rPr>
              <w:t>Ni</w:t>
            </w:r>
            <w:r>
              <w:rPr>
                <w:b/>
                <w:sz w:val="24"/>
                <w:szCs w:val="32"/>
                <w:lang w:val="ru-RU"/>
              </w:rPr>
              <w:t xml:space="preserve">, 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>67</w:t>
            </w:r>
            <w:r>
              <w:rPr>
                <w:b/>
                <w:sz w:val="24"/>
                <w:szCs w:val="32"/>
              </w:rPr>
              <w:t>Cu</w:t>
            </w:r>
            <w:r>
              <w:rPr>
                <w:b/>
                <w:sz w:val="24"/>
                <w:szCs w:val="32"/>
                <w:lang w:val="ru-RU"/>
              </w:rPr>
              <w:t xml:space="preserve">, 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>74</w:t>
            </w:r>
            <w:r>
              <w:rPr>
                <w:b/>
                <w:sz w:val="24"/>
                <w:szCs w:val="32"/>
              </w:rPr>
              <w:t>As</w:t>
            </w:r>
            <w:r>
              <w:rPr>
                <w:b/>
                <w:sz w:val="24"/>
                <w:szCs w:val="32"/>
                <w:lang w:val="ru-RU"/>
              </w:rPr>
              <w:t xml:space="preserve">, 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>261</w:t>
            </w:r>
            <w:r>
              <w:rPr>
                <w:b/>
                <w:sz w:val="24"/>
                <w:szCs w:val="32"/>
              </w:rPr>
              <w:t>Te</w:t>
            </w:r>
            <w:r>
              <w:rPr>
                <w:b/>
                <w:sz w:val="24"/>
                <w:szCs w:val="32"/>
                <w:lang w:val="ru-RU"/>
              </w:rPr>
              <w:t xml:space="preserve">, 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>132</w:t>
            </w:r>
            <w:r>
              <w:rPr>
                <w:b/>
                <w:sz w:val="24"/>
                <w:szCs w:val="32"/>
              </w:rPr>
              <w:t>Te</w:t>
            </w:r>
            <w:r>
              <w:rPr>
                <w:b/>
                <w:sz w:val="24"/>
                <w:szCs w:val="32"/>
                <w:lang w:val="ru-RU"/>
              </w:rPr>
              <w:t xml:space="preserve">, 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>167</w:t>
            </w:r>
            <w:r>
              <w:rPr>
                <w:b/>
                <w:sz w:val="24"/>
                <w:szCs w:val="32"/>
              </w:rPr>
              <w:t>Tm</w:t>
            </w:r>
            <w:r>
              <w:rPr>
                <w:b/>
                <w:sz w:val="24"/>
                <w:szCs w:val="32"/>
                <w:lang w:val="ru-RU"/>
              </w:rPr>
              <w:t xml:space="preserve">, </w:t>
            </w:r>
            <w:r>
              <w:rPr>
                <w:b/>
                <w:sz w:val="24"/>
                <w:szCs w:val="32"/>
                <w:vertAlign w:val="superscript"/>
                <w:lang w:val="ru-RU"/>
              </w:rPr>
              <w:t>196</w:t>
            </w:r>
            <w:r>
              <w:rPr>
                <w:b/>
                <w:sz w:val="24"/>
                <w:szCs w:val="32"/>
              </w:rPr>
              <w:t>Au</w:t>
            </w:r>
            <w:r>
              <w:rPr>
                <w:b/>
                <w:sz w:val="24"/>
                <w:szCs w:val="32"/>
                <w:lang w:val="ru-RU"/>
              </w:rPr>
              <w:t>. Энергия, абсолютная вероятность эмиссии гамма-излучений и период полураспада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14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napToGrid w:val="0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 2. ДАННЫЕ О СВОЙСТВАХ ТВЕРДЫХ МАТЕРИАЛОВ</w:t>
            </w: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64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Данные о механических и теплофизических свойствах материалов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Украина</w:t>
            </w: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2.1.1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Лазерные кристаллы (калиевые вольфраматы редкоземельных элементов). Упругие константы. Упруго-оптические модули для изотопной дифракции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2.1.2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hyperlink r:id="rId13" w:history="1">
              <w:r>
                <w:rPr>
                  <w:rStyle w:val="a5"/>
                  <w:b/>
                  <w:sz w:val="24"/>
                  <w:szCs w:val="24"/>
                </w:rPr>
                <w:t>Сегнетомагнетики на основе бинарной системы BiFeO3 Pb Fe1/2 Nb1/2O3. Диэлектрические, пьезоэлектрические и упругие характеристики при комнатной температуре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lastRenderedPageBreak/>
              <w:t>2.1.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hyperlink r:id="rId14" w:history="1">
              <w:r>
                <w:rPr>
                  <w:rStyle w:val="a5"/>
                  <w:b/>
                  <w:sz w:val="24"/>
                  <w:szCs w:val="24"/>
                </w:rPr>
                <w:t>Сегнетомягкие керамики на основе многокомпопонентной системы (Pb1-a1-a 2 Sr a1 Ba a2) на основе [Tix Zry ((Nb2/3Zn1/3) Nb2/3 Mg1/3))1-x-y]O3. Диэлектрические, пьезоэлектрические и упругие характеристики при комнатной температуре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2.1.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hyperlink r:id="rId15" w:history="1">
              <w:r>
                <w:rPr>
                  <w:rStyle w:val="a5"/>
                  <w:b/>
                  <w:sz w:val="24"/>
                  <w:szCs w:val="24"/>
                </w:rPr>
                <w:t>Сегнетопьезокерамики на основе метаниобата лития. Диэлектрические и пьезоэлектрические характеристики при комнатной температуре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2.1.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hyperlink r:id="rId16" w:history="1">
              <w:r>
                <w:rPr>
                  <w:rStyle w:val="a5"/>
                  <w:b/>
                  <w:sz w:val="24"/>
                  <w:szCs w:val="24"/>
                </w:rPr>
                <w:t>Теплопроводность оптических материалов на основе соединений ZnS, ZnSe, CdTe в диапазоне температур 80 - 300 К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2.1.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hyperlink r:id="rId17" w:history="1">
              <w:r>
                <w:rPr>
                  <w:rStyle w:val="a5"/>
                  <w:b/>
                  <w:sz w:val="24"/>
                  <w:szCs w:val="24"/>
                </w:rPr>
                <w:t xml:space="preserve">Теплопроводность оптических прозрачных материалов 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La</w:t>
              </w:r>
              <w:r>
                <w:rPr>
                  <w:rStyle w:val="a5"/>
                  <w:b/>
                  <w:sz w:val="24"/>
                  <w:szCs w:val="24"/>
                </w:rPr>
                <w:t>2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S</w:t>
              </w:r>
              <w:r>
                <w:rPr>
                  <w:rStyle w:val="a5"/>
                  <w:b/>
                  <w:sz w:val="24"/>
                  <w:szCs w:val="24"/>
                </w:rPr>
                <w:t xml:space="preserve">3, 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Gd</w:t>
              </w:r>
              <w:r>
                <w:rPr>
                  <w:rStyle w:val="a5"/>
                  <w:b/>
                  <w:sz w:val="24"/>
                  <w:szCs w:val="24"/>
                </w:rPr>
                <w:t>2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s</w:t>
              </w:r>
              <w:r>
                <w:rPr>
                  <w:rStyle w:val="a5"/>
                  <w:b/>
                  <w:sz w:val="24"/>
                  <w:szCs w:val="24"/>
                </w:rPr>
                <w:t xml:space="preserve">3, 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Dy</w:t>
              </w:r>
              <w:r>
                <w:rPr>
                  <w:rStyle w:val="a5"/>
                  <w:b/>
                  <w:sz w:val="24"/>
                  <w:szCs w:val="24"/>
                </w:rPr>
                <w:t>2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s</w:t>
              </w:r>
              <w:r>
                <w:rPr>
                  <w:rStyle w:val="a5"/>
                  <w:b/>
                  <w:sz w:val="24"/>
                  <w:szCs w:val="24"/>
                </w:rPr>
                <w:t xml:space="preserve">3, 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La</w:t>
              </w:r>
              <w:r>
                <w:rPr>
                  <w:rStyle w:val="a5"/>
                  <w:b/>
                  <w:sz w:val="24"/>
                  <w:szCs w:val="24"/>
                </w:rPr>
                <w:t>2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Te</w:t>
              </w:r>
              <w:r>
                <w:rPr>
                  <w:rStyle w:val="a5"/>
                  <w:b/>
                  <w:sz w:val="24"/>
                  <w:szCs w:val="24"/>
                </w:rPr>
                <w:t xml:space="preserve">3, 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Pr</w:t>
              </w:r>
              <w:r>
                <w:rPr>
                  <w:rStyle w:val="a5"/>
                  <w:b/>
                  <w:sz w:val="24"/>
                  <w:szCs w:val="24"/>
                </w:rPr>
                <w:t>2</w:t>
              </w:r>
              <w:r>
                <w:rPr>
                  <w:rStyle w:val="a5"/>
                  <w:b/>
                  <w:sz w:val="24"/>
                  <w:szCs w:val="24"/>
                  <w:lang w:val="en-US"/>
                </w:rPr>
                <w:t>Te</w:t>
              </w:r>
              <w:r>
                <w:rPr>
                  <w:rStyle w:val="a5"/>
                  <w:b/>
                  <w:sz w:val="24"/>
                  <w:szCs w:val="24"/>
                </w:rPr>
                <w:t>3 в диапазоне температур 80 - 400 К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2.1.7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Медно-цинковые сплавы. Температурный коэффициент линейного расширения и удельное электрическое сопротивление в диапазоне температур от 300К до двух третей температуры плавления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2.1.8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Плотность и термическое расширение жидких сплавов системы натрий-свинец в диапазоне температур от линии ликвидуса до 1000 К и в интервале концентраций 2,5...21 ат. % Pb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2.1.9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Стали аустенитные нержавеющие. Теплопроводность, теплоемкость и коэффициент линейного расширения в диапазоне температуры 5…300 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Украина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2.1.10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Теллуритные стекла системы </w:t>
            </w:r>
            <w:r>
              <w:rPr>
                <w:b/>
                <w:sz w:val="24"/>
                <w:szCs w:val="24"/>
                <w:lang w:val="en-US"/>
              </w:rPr>
              <w:t>TeO</w:t>
            </w:r>
            <w:r>
              <w:rPr>
                <w:b/>
                <w:sz w:val="24"/>
                <w:szCs w:val="24"/>
              </w:rPr>
              <w:t>2-</w:t>
            </w:r>
            <w:r>
              <w:rPr>
                <w:b/>
                <w:sz w:val="24"/>
                <w:szCs w:val="24"/>
                <w:lang w:val="en-US"/>
              </w:rPr>
              <w:t>R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O</w:t>
            </w:r>
            <w:r>
              <w:rPr>
                <w:b/>
                <w:sz w:val="24"/>
                <w:szCs w:val="24"/>
              </w:rPr>
              <w:t xml:space="preserve"> и их расплавы. Теплопроводность в диапазоне температур 300…800К при различных концентрациях окислов щелочных металлов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2.1.11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3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Титановые сплавы ВТ 1-00, ВТ 5, ВТ 20. Скорость звука, температурный коэффициент теплового расширения, плотность и модуль Юнга в диапазоне температур (20…1000) 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rPr>
          <w:cantSplit/>
        </w:trPr>
        <w:tc>
          <w:tcPr>
            <w:tcW w:w="14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napToGrid w:val="0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Раздел 3.  ДАННЫЕ  О  СВОЙСТВАХ ГАЗОВ И ЖИДКОСТЕЙ</w:t>
            </w: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3.1.1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hyperlink r:id="rId18" w:history="1">
              <w:r>
                <w:rPr>
                  <w:rStyle w:val="a5"/>
                  <w:b/>
                  <w:sz w:val="24"/>
                  <w:szCs w:val="24"/>
                </w:rPr>
                <w:t>Диоксид углерода жидкий и газообразный. Теплофизические свойства при температурах до 1100 К и давлениях до 100 МПа (взамен таблиц ССД ГСССД 96-86 и ГСССД 110-87)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3.1.2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hyperlink r:id="rId19" w:history="1">
              <w:r>
                <w:rPr>
                  <w:rStyle w:val="a5"/>
                  <w:b/>
                  <w:sz w:val="24"/>
                  <w:szCs w:val="24"/>
                </w:rPr>
                <w:t>Вода. Теплопроводность при температурах до 1073,15 К и давлениях до 100 МПа. Рекомендации МАСВП 2011 года.</w:t>
              </w:r>
            </w:hyperlink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3.1.3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Водород нормальный. Теплофизические свойства при температурах до 1000 К и давлениях до 100 МПа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 w:hanging="108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3.1.4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Методика расчетного определения изобарной теплоемкости жидких </w:t>
            </w:r>
            <w:r>
              <w:rPr>
                <w:b/>
                <w:sz w:val="24"/>
                <w:szCs w:val="24"/>
              </w:rPr>
              <w:br/>
              <w:t>н-алканов С</w:t>
            </w:r>
            <w:r>
              <w:rPr>
                <w:b/>
                <w:sz w:val="24"/>
                <w:szCs w:val="24"/>
                <w:vertAlign w:val="subscript"/>
              </w:rPr>
              <w:t>1</w:t>
            </w:r>
            <w:r>
              <w:rPr>
                <w:b/>
                <w:sz w:val="24"/>
                <w:szCs w:val="24"/>
              </w:rPr>
              <w:t>-С</w:t>
            </w:r>
            <w:r>
              <w:rPr>
                <w:b/>
                <w:sz w:val="24"/>
                <w:szCs w:val="24"/>
                <w:vertAlign w:val="subscript"/>
              </w:rPr>
              <w:t>20</w:t>
            </w:r>
            <w:r>
              <w:rPr>
                <w:b/>
                <w:sz w:val="24"/>
                <w:szCs w:val="24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Методика 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</w:rPr>
              <w:t>Украина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3.1.5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ind w:right="176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Растворимость нитрата цезия в системах</w:t>
            </w:r>
            <w:r>
              <w:rPr>
                <w:b/>
                <w:sz w:val="24"/>
                <w:szCs w:val="24"/>
                <w:lang w:val="uk-UA"/>
              </w:rPr>
              <w:t xml:space="preserve">: </w:t>
            </w:r>
            <w:r>
              <w:rPr>
                <w:b/>
                <w:sz w:val="24"/>
                <w:szCs w:val="24"/>
                <w:lang w:val="uk-UA"/>
              </w:rPr>
              <w:br/>
              <w:t xml:space="preserve">1,2-пропиленгликоль –полиэтиленгликоль-400, </w:t>
            </w:r>
            <w:r>
              <w:rPr>
                <w:b/>
                <w:sz w:val="24"/>
                <w:szCs w:val="24"/>
                <w:lang w:val="uk-UA"/>
              </w:rPr>
              <w:br/>
              <w:t xml:space="preserve">1,2-пропиленгликоль – вода, </w:t>
            </w:r>
            <w:r>
              <w:rPr>
                <w:b/>
                <w:sz w:val="24"/>
                <w:szCs w:val="24"/>
                <w:lang w:val="uk-UA"/>
              </w:rPr>
              <w:br/>
              <w:t xml:space="preserve">1,2-пропиленгликоль – і-пропанол в диапазоне </w:t>
            </w:r>
            <w:r>
              <w:rPr>
                <w:b/>
                <w:sz w:val="24"/>
                <w:szCs w:val="24"/>
                <w:lang w:val="uk-UA"/>
              </w:rPr>
              <w:lastRenderedPageBreak/>
              <w:t>температуры 288…328 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Украина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3.1.6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Растворимость жидких углеводородов </w:t>
            </w:r>
            <w:r>
              <w:rPr>
                <w:b/>
                <w:caps/>
                <w:sz w:val="24"/>
                <w:szCs w:val="24"/>
                <w:lang w:val="uk-UA"/>
              </w:rPr>
              <w:t>С</w:t>
            </w:r>
            <w:r>
              <w:rPr>
                <w:b/>
                <w:caps/>
                <w:sz w:val="24"/>
                <w:szCs w:val="24"/>
                <w:vertAlign w:val="subscript"/>
                <w:lang w:val="uk-UA"/>
              </w:rPr>
              <w:t>6</w:t>
            </w:r>
            <w:r>
              <w:rPr>
                <w:b/>
                <w:caps/>
                <w:sz w:val="24"/>
                <w:szCs w:val="24"/>
                <w:lang w:val="uk-UA"/>
              </w:rPr>
              <w:t>...С</w:t>
            </w:r>
            <w:r>
              <w:rPr>
                <w:b/>
                <w:caps/>
                <w:sz w:val="24"/>
                <w:szCs w:val="24"/>
                <w:vertAlign w:val="subscript"/>
                <w:lang w:val="uk-UA"/>
              </w:rPr>
              <w:t xml:space="preserve">10 </w:t>
            </w:r>
            <w:r>
              <w:rPr>
                <w:b/>
                <w:sz w:val="24"/>
                <w:szCs w:val="24"/>
                <w:lang w:val="uk-UA"/>
              </w:rPr>
              <w:t>в воде в диапазоне температуры 273…373 К при атмосферном давлении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</w:rPr>
              <w:t>Украина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snapToGrid w:val="0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3.1.7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Аргон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3.1.8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Н-нонан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3.1.9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Н-октан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2016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3.1.10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Н-декан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3.1.11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Воздух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3.1.12</w:t>
            </w:r>
          </w:p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Этан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  <w:tr w:rsidR="00FA3520" w:rsidTr="007E488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3.1.13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Пропан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СТД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2017</w:t>
            </w:r>
          </w:p>
        </w:tc>
        <w:tc>
          <w:tcPr>
            <w:tcW w:w="2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3520" w:rsidRDefault="00FA3520">
            <w:pPr>
              <w:pStyle w:val="aa"/>
              <w:ind w:left="0"/>
              <w:jc w:val="center"/>
            </w:pPr>
            <w:r>
              <w:rPr>
                <w:sz w:val="24"/>
                <w:szCs w:val="24"/>
                <w:lang w:val="ru-RU"/>
              </w:rPr>
              <w:t>Россия</w:t>
            </w:r>
          </w:p>
        </w:tc>
      </w:tr>
    </w:tbl>
    <w:p w:rsidR="00FA3520" w:rsidRDefault="00FA3520">
      <w:pPr>
        <w:pStyle w:val="aa"/>
        <w:ind w:left="0" w:firstLine="720"/>
        <w:jc w:val="both"/>
        <w:rPr>
          <w:sz w:val="24"/>
          <w:szCs w:val="24"/>
          <w:lang w:val="ru-RU"/>
        </w:rPr>
      </w:pPr>
    </w:p>
    <w:p w:rsidR="00FA3520" w:rsidRDefault="00FA3520">
      <w:pPr>
        <w:pStyle w:val="aa"/>
        <w:ind w:left="0" w:firstLine="7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Ответственный исполнитель,</w:t>
      </w:r>
    </w:p>
    <w:p w:rsidR="00FA3520" w:rsidRDefault="00FA3520">
      <w:pPr>
        <w:pStyle w:val="aa"/>
        <w:ind w:left="0" w:firstLine="7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Директор департамента ГНМЦ «ССД»</w:t>
      </w:r>
    </w:p>
    <w:p w:rsidR="00FA3520" w:rsidRDefault="00FA3520">
      <w:pPr>
        <w:pStyle w:val="aa"/>
        <w:ind w:left="0" w:firstLine="72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ФГУП «СТАНДАРТИНФОРМ» Мамонов Ю.В.</w:t>
      </w:r>
    </w:p>
    <w:p w:rsidR="00FA3520" w:rsidRDefault="00FA3520">
      <w:pPr>
        <w:pStyle w:val="aa"/>
        <w:ind w:left="0" w:firstLine="720"/>
        <w:jc w:val="both"/>
        <w:rPr>
          <w:b/>
          <w:sz w:val="24"/>
          <w:szCs w:val="24"/>
          <w:lang w:val="ru-RU"/>
        </w:rPr>
      </w:pPr>
    </w:p>
    <w:p w:rsidR="00FA3520" w:rsidRPr="00FA3520" w:rsidRDefault="00FA3520">
      <w:pPr>
        <w:pStyle w:val="aa"/>
        <w:ind w:left="0" w:firstLine="720"/>
        <w:jc w:val="both"/>
        <w:rPr>
          <w:lang w:val="ru-RU"/>
        </w:rPr>
      </w:pPr>
      <w:r>
        <w:rPr>
          <w:b/>
          <w:sz w:val="24"/>
          <w:szCs w:val="24"/>
          <w:lang w:val="ru-RU"/>
        </w:rPr>
        <w:t>Председатель МТК 180  Козлов А.Д.</w:t>
      </w:r>
    </w:p>
    <w:sectPr w:rsidR="00FA3520" w:rsidRPr="00FA352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/>
      <w:pgMar w:top="1135" w:right="1440" w:bottom="851" w:left="1440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851" w:rsidRDefault="008C0851" w:rsidP="00FA3520">
      <w:r>
        <w:separator/>
      </w:r>
    </w:p>
  </w:endnote>
  <w:endnote w:type="continuationSeparator" w:id="0">
    <w:p w:rsidR="008C0851" w:rsidRDefault="008C0851" w:rsidP="00FA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7E4885">
    <w:pPr>
      <w:pStyle w:val="ab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6714490</wp:posOffset>
              </wp:positionH>
              <wp:positionV relativeFrom="paragraph">
                <wp:posOffset>635</wp:posOffset>
              </wp:positionV>
              <wp:extent cx="304800" cy="174625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520" w:rsidRDefault="00FA3520">
                          <w:pPr>
                            <w:pStyle w:val="ab"/>
                            <w:ind w:right="360"/>
                          </w:pPr>
                          <w:r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E4885">
                            <w:rPr>
                              <w:rStyle w:val="a3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8.7pt;margin-top:.05pt;width:24pt;height:13.7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" stroked="f">
              <v:fill opacity="0"/>
              <v:textbox inset="0,0,0,0">
                <w:txbxContent>
                  <w:p w:rsidR="00FA3520" w:rsidRDefault="00FA3520">
                    <w:pPr>
                      <w:pStyle w:val="ab"/>
                      <w:ind w:right="360"/>
                    </w:pPr>
                    <w:r>
                      <w:rPr>
                        <w:rStyle w:val="a3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a3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4"/>
                        <w:szCs w:val="24"/>
                      </w:rPr>
                      <w:fldChar w:fldCharType="separate"/>
                    </w:r>
                    <w:r w:rsidR="007E4885">
                      <w:rPr>
                        <w:rStyle w:val="a3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Style w:val="a3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FA3520">
    <w:pPr>
      <w:pStyle w:val="210"/>
      <w:ind w:right="360"/>
      <w:rPr>
        <w:sz w:val="24"/>
        <w:szCs w:val="24"/>
      </w:rPr>
    </w:pPr>
    <w:r>
      <w:rPr>
        <w:sz w:val="24"/>
        <w:szCs w:val="24"/>
        <w:lang w:val="ru-RU"/>
      </w:rPr>
      <w:tab/>
    </w:r>
    <w:r>
      <w:rPr>
        <w:sz w:val="24"/>
        <w:szCs w:val="24"/>
        <w:lang w:val="ru-RU"/>
      </w:rPr>
      <w:tab/>
    </w:r>
    <w:r>
      <w:rPr>
        <w:sz w:val="24"/>
        <w:szCs w:val="24"/>
        <w:lang w:val="ru-RU"/>
      </w:rPr>
      <w:tab/>
    </w:r>
    <w:r>
      <w:rPr>
        <w:sz w:val="24"/>
        <w:szCs w:val="24"/>
        <w:lang w:val="ru-RU"/>
      </w:rPr>
      <w:tab/>
    </w:r>
    <w:r>
      <w:rPr>
        <w:sz w:val="24"/>
        <w:szCs w:val="24"/>
        <w:lang w:val="ru-RU"/>
      </w:rPr>
      <w:tab/>
    </w:r>
    <w:r>
      <w:rPr>
        <w:sz w:val="24"/>
        <w:szCs w:val="24"/>
        <w:lang w:val="ru-RU"/>
      </w:rPr>
      <w:tab/>
    </w:r>
    <w:r>
      <w:rPr>
        <w:sz w:val="24"/>
        <w:szCs w:val="24"/>
        <w:lang w:val="ru-RU"/>
      </w:rPr>
      <w:tab/>
    </w:r>
    <w:r>
      <w:rPr>
        <w:sz w:val="24"/>
        <w:szCs w:val="24"/>
        <w:lang w:val="ru-RU"/>
      </w:rPr>
      <w:tab/>
    </w:r>
  </w:p>
  <w:p w:rsidR="00FA3520" w:rsidRDefault="00FA3520">
    <w:pPr>
      <w:pStyle w:val="ab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FA352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7E4885">
    <w:pPr>
      <w:pStyle w:val="210"/>
      <w:ind w:hanging="413"/>
      <w:rPr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9700895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520" w:rsidRDefault="00FA3520">
                          <w:pPr>
                            <w:pStyle w:val="ab"/>
                          </w:pPr>
                          <w:r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E4885">
                            <w:rPr>
                              <w:rStyle w:val="a3"/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Style w:val="a3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763.85pt;margin-top:.05pt;width:6pt;height:13.7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" stroked="f">
              <v:fill opacity="0"/>
              <v:textbox inset="0,0,0,0">
                <w:txbxContent>
                  <w:p w:rsidR="00FA3520" w:rsidRDefault="00FA3520">
                    <w:pPr>
                      <w:pStyle w:val="ab"/>
                    </w:pPr>
                    <w:r>
                      <w:rPr>
                        <w:rStyle w:val="a3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a3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4"/>
                        <w:szCs w:val="24"/>
                      </w:rPr>
                      <w:fldChar w:fldCharType="separate"/>
                    </w:r>
                    <w:r w:rsidR="007E4885">
                      <w:rPr>
                        <w:rStyle w:val="a3"/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rStyle w:val="a3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FA3520" w:rsidRDefault="00FA3520">
    <w:pPr>
      <w:pStyle w:val="210"/>
      <w:ind w:right="360"/>
    </w:pP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  <w:r>
      <w:rPr>
        <w:lang w:val="ru-RU"/>
      </w:rPr>
      <w:tab/>
    </w:r>
  </w:p>
  <w:p w:rsidR="00FA3520" w:rsidRDefault="00FA3520">
    <w:pPr>
      <w:pStyle w:val="a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FA35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851" w:rsidRDefault="008C0851" w:rsidP="00FA3520">
      <w:r>
        <w:separator/>
      </w:r>
    </w:p>
  </w:footnote>
  <w:footnote w:type="continuationSeparator" w:id="0">
    <w:p w:rsidR="008C0851" w:rsidRDefault="008C0851" w:rsidP="00FA3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FA352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FA352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FA352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20" w:rsidRDefault="00FA352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20"/>
    <w:rsid w:val="00136E10"/>
    <w:rsid w:val="003E450B"/>
    <w:rsid w:val="007E4885"/>
    <w:rsid w:val="008C0851"/>
    <w:rsid w:val="00FA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240" w:lineRule="atLeast"/>
      <w:jc w:val="center"/>
      <w:outlineLvl w:val="0"/>
    </w:pPr>
    <w:rPr>
      <w:rFonts w:ascii="Arial" w:hAnsi="Arial" w:cs="Arial"/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line="240" w:lineRule="atLeast"/>
      <w:jc w:val="center"/>
      <w:outlineLvl w:val="2"/>
    </w:pPr>
    <w:rPr>
      <w:b/>
      <w:sz w:val="1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line="240" w:lineRule="atLeast"/>
      <w:outlineLvl w:val="4"/>
    </w:pPr>
    <w:rPr>
      <w:b/>
      <w:sz w:val="16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Pr>
      <w:sz w:val="28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pPr>
      <w:jc w:val="center"/>
    </w:pPr>
    <w:rPr>
      <w:sz w:val="28"/>
    </w:rPr>
  </w:style>
  <w:style w:type="paragraph" w:styleId="aa">
    <w:name w:val="Body Text Indent"/>
    <w:basedOn w:val="a"/>
    <w:pPr>
      <w:ind w:left="360"/>
    </w:pPr>
    <w:rPr>
      <w:sz w:val="32"/>
      <w:lang w:val="en-US"/>
    </w:rPr>
  </w:style>
  <w:style w:type="paragraph" w:customStyle="1" w:styleId="210">
    <w:name w:val="Основной текст с отступом 21"/>
    <w:basedOn w:val="a"/>
    <w:pPr>
      <w:ind w:left="555"/>
    </w:pPr>
    <w:rPr>
      <w:sz w:val="28"/>
      <w:lang w:val="en-US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CharChar">
    <w:name w:val=" Знак Знак1 Char Char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одержимое врезки"/>
    <w:basedOn w:val="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line="240" w:lineRule="atLeast"/>
      <w:jc w:val="center"/>
      <w:outlineLvl w:val="0"/>
    </w:pPr>
    <w:rPr>
      <w:rFonts w:ascii="Arial" w:hAnsi="Arial" w:cs="Arial"/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line="240" w:lineRule="atLeast"/>
      <w:jc w:val="center"/>
      <w:outlineLvl w:val="2"/>
    </w:pPr>
    <w:rPr>
      <w:b/>
      <w:sz w:val="1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 w:val="16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spacing w:line="240" w:lineRule="atLeast"/>
      <w:outlineLvl w:val="4"/>
    </w:pPr>
    <w:rPr>
      <w:b/>
      <w:sz w:val="16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styleId="a5">
    <w:name w:val="Hyperlink"/>
    <w:rPr>
      <w:color w:val="000080"/>
      <w:u w:val="single"/>
      <w:lang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Pr>
      <w:sz w:val="28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pPr>
      <w:jc w:val="center"/>
    </w:pPr>
    <w:rPr>
      <w:sz w:val="28"/>
    </w:rPr>
  </w:style>
  <w:style w:type="paragraph" w:styleId="aa">
    <w:name w:val="Body Text Indent"/>
    <w:basedOn w:val="a"/>
    <w:pPr>
      <w:ind w:left="360"/>
    </w:pPr>
    <w:rPr>
      <w:sz w:val="32"/>
      <w:lang w:val="en-US"/>
    </w:rPr>
  </w:style>
  <w:style w:type="paragraph" w:customStyle="1" w:styleId="210">
    <w:name w:val="Основной текст с отступом 21"/>
    <w:basedOn w:val="a"/>
    <w:pPr>
      <w:ind w:left="555"/>
    </w:pPr>
    <w:rPr>
      <w:sz w:val="28"/>
      <w:lang w:val="en-US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CharChar">
    <w:name w:val=" Знак Знак1 Char Char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одержимое врезки"/>
    <w:basedOn w:val="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kpns.gost.ru/TKSuggest/TKSuggestions2013.nsf/c5c6f177a850e61ac3257081003c4b3a/c062198fa3b082ad44257a6800453587?OpenDocument" TargetMode="External"/><Relationship Id="rId18" Type="http://schemas.openxmlformats.org/officeDocument/2006/relationships/hyperlink" Target="http://www.tkpns.gost.ru/TKSuggest/TKSuggestions2013.nsf/c5c6f177a850e61ac3257081003c4b3a/8f49b98cf8ea5aa844257a68003c96bb?OpenDocument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tkpns.gost.ru/TKSuggest/TKSuggestions2013.nsf/c5c6f177a850e61ac3257081003c4b3a/18d8fd3dbb9d0fcc44257a75002f5565?OpenDocument" TargetMode="External"/><Relationship Id="rId17" Type="http://schemas.openxmlformats.org/officeDocument/2006/relationships/hyperlink" Target="http://www.tkpns.gost.ru/TKSuggest/TKSuggestions2013.nsf/c5c6f177a850e61ac3257081003c4b3a/00d1fb6d4dd4a67444257a860032c8f5?OpenDocument" TargetMode="Externa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://www.tkpns.gost.ru/TKSuggest/TKSuggestions2013.nsf/c5c6f177a850e61ac3257081003c4b3a/00d1fb6d4dd4a67444257a860032c8f5?OpenDocument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kpns.gost.ru/TKSuggest/TKSuggestions2013.nsf/c5c6f177a850e61ac3257081003c4b3a/b795a90049a6045144257a8600367bd3?OpenDocument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www.tkpns.gost.ru/TKSuggest/TKSuggestions2013.nsf/c5c6f177a850e61ac3257081003c4b3a/586408193024ea1d44257a6800449c07?OpenDocument" TargetMode="External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hyperlink" Target="http://www.tkpns.gost.ru/TKSuggest/TKSuggestions2013.nsf/c5c6f177a850e61ac3257081003c4b3a/d0f9827e5ae76e2244257a6a0032a260?OpenDocument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tkpns.gost.ru/TKSuggest/TKSuggestions2013.nsf/c5c6f177a850e61ac3257081003c4b3a/586408193024ea1d44257a6800449c07?OpenDocument" TargetMode="Externa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1276</Words>
  <Characters>7227</Characters>
  <Application>Microsoft Office Word</Application>
  <DocSecurity>0</DocSecurity>
  <Lines>2409</Lines>
  <Paragraphs>472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«Аргус-сервис Ко»</vt:lpstr>
    </vt:vector>
  </TitlesOfParts>
  <Company>MICROSOFT</Company>
  <LinksUpToDate>false</LinksUpToDate>
  <CharactersWithSpaces>8031</CharactersWithSpaces>
  <SharedDoc>false</SharedDoc>
  <HLinks>
    <vt:vector size="54" baseType="variant">
      <vt:variant>
        <vt:i4>7340093</vt:i4>
      </vt:variant>
      <vt:variant>
        <vt:i4>24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http://www.tkpns.gost.ru/TKSuggest/TKSuggestions2013.nsf/c5c6f177a850e61ac3257081003c4b3a/d0f9827e5ae76e2244257a6a0032a260?OpenDocument</vt:lpwstr>
      </vt:variant>
      <vt:variant>
        <vt:lpwstr/>
      </vt:variant>
      <vt:variant>
        <vt:i4>7602281</vt:i4>
      </vt:variant>
      <vt:variant>
        <vt:i4>21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http://www.tkpns.gost.ru/TKSuggest/TKSuggestions2013.nsf/c5c6f177a850e61ac3257081003c4b3a/8f49b98cf8ea5aa844257a68003c96bb?OpenDocument</vt:lpwstr>
      </vt:variant>
      <vt:variant>
        <vt:lpwstr/>
      </vt:variant>
      <vt:variant>
        <vt:i4>2228282</vt:i4>
      </vt:variant>
      <vt:variant>
        <vt:i4>18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http://www.tkpns.gost.ru/TKSuggest/TKSuggestions2013.nsf/c5c6f177a850e61ac3257081003c4b3a/00d1fb6d4dd4a67444257a860032c8f5?OpenDocument</vt:lpwstr>
      </vt:variant>
      <vt:variant>
        <vt:lpwstr/>
      </vt:variant>
      <vt:variant>
        <vt:i4>2228282</vt:i4>
      </vt:variant>
      <vt:variant>
        <vt:i4>15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http://www.tkpns.gost.ru/TKSuggest/TKSuggestions2013.nsf/c5c6f177a850e61ac3257081003c4b3a/00d1fb6d4dd4a67444257a860032c8f5?OpenDocument</vt:lpwstr>
      </vt:variant>
      <vt:variant>
        <vt:lpwstr/>
      </vt:variant>
      <vt:variant>
        <vt:i4>2752618</vt:i4>
      </vt:variant>
      <vt:variant>
        <vt:i4>12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http://www.tkpns.gost.ru/TKSuggest/TKSuggestions2013.nsf/c5c6f177a850e61ac3257081003c4b3a/586408193024ea1d44257a6800449c07?OpenDocument</vt:lpwstr>
      </vt:variant>
      <vt:variant>
        <vt:lpwstr/>
      </vt:variant>
      <vt:variant>
        <vt:i4>2752618</vt:i4>
      </vt:variant>
      <vt:variant>
        <vt:i4>9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http://www.tkpns.gost.ru/TKSuggest/TKSuggestions2013.nsf/c5c6f177a850e61ac3257081003c4b3a/586408193024ea1d44257a6800449c07?OpenDocument</vt:lpwstr>
      </vt:variant>
      <vt:variant>
        <vt:lpwstr/>
      </vt:variant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http://www.tkpns.gost.ru/TKSuggest/TKSuggestions2013.nsf/c5c6f177a850e61ac3257081003c4b3a/c062198fa3b082ad44257a6800453587?OpenDocument</vt:lpwstr>
      </vt:variant>
      <vt:variant>
        <vt:lpwstr/>
      </vt:variant>
      <vt:variant>
        <vt:i4>3014712</vt:i4>
      </vt:variant>
      <vt:variant>
        <vt:i4>3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http://www.tkpns.gost.ru/TKSuggest/TKSuggestions2013.nsf/c5c6f177a850e61ac3257081003c4b3a/18d8fd3dbb9d0fcc44257a75002f5565?OpenDocument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«Аргус-сервис Ко»</dc:title>
  <dc:creator>ppv</dc:creator>
  <cp:lastModifiedBy>client801_10</cp:lastModifiedBy>
  <cp:revision>2</cp:revision>
  <cp:lastPrinted>2015-04-19T12:59:00Z</cp:lastPrinted>
  <dcterms:created xsi:type="dcterms:W3CDTF">2015-06-04T10:26:00Z</dcterms:created>
  <dcterms:modified xsi:type="dcterms:W3CDTF">2015-06-04T10:26:00Z</dcterms:modified>
</cp:coreProperties>
</file>